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C81F" w14:textId="75177613" w:rsidR="005069C6" w:rsidRPr="00566C62" w:rsidRDefault="00000000" w:rsidP="000F4D31">
      <w:pPr>
        <w:jc w:val="center"/>
        <w:rPr>
          <w:rFonts w:eastAsia="Roboto Cn"/>
          <w:b/>
          <w:i/>
          <w:color w:val="1F497D"/>
          <w:sz w:val="20"/>
          <w:szCs w:val="20"/>
        </w:rPr>
      </w:pPr>
      <w:r w:rsidRPr="00566C62">
        <w:rPr>
          <w:rFonts w:eastAsia="Roboto Cn"/>
          <w:b/>
          <w:color w:val="1F497D"/>
          <w:sz w:val="36"/>
          <w:szCs w:val="36"/>
        </w:rPr>
        <w:t>Le sevrage</w:t>
      </w:r>
      <w:r w:rsidRPr="00566C62">
        <w:rPr>
          <w:rFonts w:eastAsia="Roboto Cn"/>
          <w:b/>
          <w:color w:val="1F497D"/>
          <w:sz w:val="36"/>
          <w:szCs w:val="36"/>
        </w:rPr>
        <w:br/>
      </w:r>
    </w:p>
    <w:p w14:paraId="1B0847BD" w14:textId="1FC1ABA5" w:rsidR="005069C6" w:rsidRPr="000F4D31" w:rsidRDefault="00B76649" w:rsidP="00B76649">
      <w:pPr>
        <w:spacing w:after="140" w:line="240" w:lineRule="auto"/>
        <w:jc w:val="center"/>
        <w:rPr>
          <w:sz w:val="18"/>
          <w:szCs w:val="18"/>
        </w:rPr>
      </w:pPr>
      <w:r w:rsidRPr="00566C62">
        <w:rPr>
          <w:rFonts w:eastAsia="Roboto Cn"/>
          <w:bCs/>
          <w:i/>
          <w:sz w:val="24"/>
          <w:szCs w:val="24"/>
        </w:rPr>
        <w:t>« Un allaitement est trop long à partir du moment où il ne convient plus à la maman et/ou à l’enfant »</w:t>
      </w:r>
      <w:r w:rsidRPr="000F4D31">
        <w:rPr>
          <w:rFonts w:eastAsia="Roboto Cn"/>
          <w:b/>
          <w:i/>
          <w:sz w:val="24"/>
          <w:szCs w:val="24"/>
        </w:rPr>
        <w:t xml:space="preserve"> </w:t>
      </w:r>
      <w:r w:rsidRPr="000F4D31">
        <w:rPr>
          <w:sz w:val="18"/>
          <w:szCs w:val="18"/>
        </w:rPr>
        <w:t>Salinier-Rolland (2014)</w:t>
      </w:r>
      <w:r w:rsidRPr="000F4D31">
        <w:rPr>
          <w:rFonts w:eastAsia="Roboto Cn"/>
          <w:b/>
          <w:i/>
          <w:color w:val="000000" w:themeColor="text1"/>
          <w:sz w:val="18"/>
          <w:szCs w:val="18"/>
          <w:vertAlign w:val="superscript"/>
        </w:rPr>
        <w:footnoteReference w:id="1"/>
      </w:r>
    </w:p>
    <w:p w14:paraId="2C6E798D" w14:textId="0DCCEB26" w:rsidR="00B76649" w:rsidRPr="00566C62" w:rsidRDefault="00B76649" w:rsidP="00F21615">
      <w:pPr>
        <w:spacing w:before="240" w:after="240"/>
        <w:jc w:val="both"/>
        <w:rPr>
          <w:rFonts w:eastAsia="Roboto Cn"/>
          <w:color w:val="000000" w:themeColor="text1"/>
        </w:rPr>
      </w:pPr>
      <w:r w:rsidRPr="00566C62">
        <w:rPr>
          <w:rFonts w:eastAsia="Roboto Cn"/>
          <w:color w:val="000000" w:themeColor="text1"/>
        </w:rPr>
        <w:t>L’arrêt de l’allaitement est un passage obligé dans la vie d’un enfant, il grandit, des centres d'intérêt nouveaux vont l’appeler de plus en plus loin de sa mère. Une adaptation progressive, sans précipitation, en confiance se fait au moment venu. Maman et bébé sentent que d’autres choses sont possibles et que la relation va évoluer dans une autre direction.</w:t>
      </w:r>
    </w:p>
    <w:p w14:paraId="27B4D3FC" w14:textId="3F3D4435" w:rsidR="005069C6" w:rsidRPr="000F4D31" w:rsidRDefault="00000000">
      <w:pPr>
        <w:jc w:val="both"/>
        <w:rPr>
          <w:rFonts w:eastAsia="Roboto Cn"/>
          <w:b/>
          <w:sz w:val="28"/>
          <w:szCs w:val="28"/>
        </w:rPr>
      </w:pPr>
      <w:r w:rsidRPr="000F4D31">
        <w:rPr>
          <w:rFonts w:eastAsia="Roboto Cn"/>
          <w:b/>
          <w:sz w:val="28"/>
          <w:szCs w:val="28"/>
        </w:rPr>
        <w:t xml:space="preserve">Qu’est-ce que le sevrage ? </w:t>
      </w:r>
    </w:p>
    <w:p w14:paraId="5F353879" w14:textId="77777777" w:rsidR="005069C6" w:rsidRPr="000F4D31" w:rsidRDefault="005069C6">
      <w:pPr>
        <w:jc w:val="both"/>
        <w:rPr>
          <w:rFonts w:eastAsia="Roboto Cn"/>
          <w:b/>
          <w:sz w:val="10"/>
          <w:szCs w:val="10"/>
        </w:rPr>
      </w:pPr>
    </w:p>
    <w:p w14:paraId="17C45034" w14:textId="77777777" w:rsidR="005069C6" w:rsidRPr="000F4D31" w:rsidRDefault="00000000">
      <w:pPr>
        <w:spacing w:line="240" w:lineRule="auto"/>
        <w:jc w:val="both"/>
        <w:rPr>
          <w:rFonts w:eastAsia="Roboto Cn"/>
        </w:rPr>
      </w:pPr>
      <w:r w:rsidRPr="000F4D31">
        <w:rPr>
          <w:rFonts w:eastAsia="Roboto Cn"/>
        </w:rPr>
        <w:t>“Le sevrage peut signifier l’arrêt complet de l’allaitement (le sevrage « abrupt » ou définitif) ou, pour les besoins du présent énoncé, le début du processus graduel d’introduction d’aliments complémentaires dans le régime du nourrisson. L’introduction du tout premier aliment autre que du lait maternel constitue, par définition, le véritable commencement du sevrage.”</w:t>
      </w:r>
      <w:r w:rsidRPr="000F4D31">
        <w:rPr>
          <w:rFonts w:eastAsia="Roboto Cn"/>
          <w:vertAlign w:val="superscript"/>
        </w:rPr>
        <w:footnoteReference w:id="2"/>
      </w:r>
      <w:r w:rsidRPr="000F4D31">
        <w:rPr>
          <w:rFonts w:eastAsia="Roboto Cn"/>
        </w:rPr>
        <w:t xml:space="preserve">  </w:t>
      </w:r>
    </w:p>
    <w:p w14:paraId="614590FD" w14:textId="77777777" w:rsidR="005069C6" w:rsidRPr="000F4D31" w:rsidRDefault="005069C6">
      <w:pPr>
        <w:spacing w:line="240" w:lineRule="auto"/>
        <w:jc w:val="both"/>
        <w:rPr>
          <w:rFonts w:eastAsia="Roboto Cn"/>
          <w:b/>
        </w:rPr>
      </w:pPr>
    </w:p>
    <w:p w14:paraId="44D8194B" w14:textId="77777777" w:rsidR="005069C6" w:rsidRPr="000F4D31" w:rsidRDefault="00000000">
      <w:pPr>
        <w:spacing w:line="240" w:lineRule="auto"/>
        <w:jc w:val="both"/>
        <w:rPr>
          <w:rFonts w:eastAsia="Roboto Cn"/>
        </w:rPr>
      </w:pPr>
      <w:r w:rsidRPr="000F4D31">
        <w:rPr>
          <w:rFonts w:eastAsia="Roboto Cn"/>
          <w:b/>
        </w:rPr>
        <w:t xml:space="preserve">Sevrage planifié : </w:t>
      </w:r>
      <w:r w:rsidRPr="000F4D31">
        <w:rPr>
          <w:rFonts w:eastAsia="Roboto Cn"/>
        </w:rPr>
        <w:t>en Belgique, le sevrage planifié signifie l’arrêt précoce de l’allaitement maternel exclusif. Souvent, il intervient avant 3 mois, correspond à la reprise du travail ou autres événements extérieurs indépendants de l’enfant. À ce stade, l’enfant ne montre aucun indice qu’il est prêt à arrêter l’allaitement</w:t>
      </w:r>
      <w:r w:rsidRPr="000F4D31">
        <w:rPr>
          <w:rFonts w:eastAsia="Roboto Cn"/>
          <w:vertAlign w:val="superscript"/>
        </w:rPr>
        <w:footnoteReference w:id="3"/>
      </w:r>
      <w:r w:rsidRPr="000F4D31">
        <w:rPr>
          <w:rFonts w:eastAsia="Roboto Cn"/>
        </w:rPr>
        <w:t xml:space="preserve">. </w:t>
      </w:r>
    </w:p>
    <w:p w14:paraId="314F34DA" w14:textId="77777777" w:rsidR="005069C6" w:rsidRPr="000F4D31" w:rsidRDefault="005069C6">
      <w:pPr>
        <w:spacing w:line="240" w:lineRule="auto"/>
        <w:jc w:val="both"/>
        <w:rPr>
          <w:rFonts w:eastAsia="Roboto Cn"/>
          <w:b/>
        </w:rPr>
      </w:pPr>
    </w:p>
    <w:p w14:paraId="46AB6A88" w14:textId="77777777" w:rsidR="005069C6" w:rsidRPr="000F4D31" w:rsidRDefault="00000000">
      <w:pPr>
        <w:spacing w:line="240" w:lineRule="auto"/>
        <w:jc w:val="both"/>
        <w:rPr>
          <w:rFonts w:eastAsia="Roboto Cn"/>
        </w:rPr>
      </w:pPr>
      <w:r w:rsidRPr="000F4D31">
        <w:rPr>
          <w:rFonts w:eastAsia="Roboto Cn"/>
          <w:b/>
        </w:rPr>
        <w:t xml:space="preserve">Sevrage naturel : </w:t>
      </w:r>
      <w:r w:rsidRPr="000F4D31">
        <w:rPr>
          <w:rFonts w:eastAsia="Roboto Cn"/>
        </w:rPr>
        <w:t>le sevrage naturel se fait à des âges très différents, à l’amiable, en harmonie, aux rythmes de la mère et de l’enfant quand ils sont prêts.</w:t>
      </w:r>
    </w:p>
    <w:p w14:paraId="3922CD5B" w14:textId="77777777" w:rsidR="005069C6" w:rsidRPr="000F4D31" w:rsidRDefault="005069C6">
      <w:pPr>
        <w:jc w:val="both"/>
        <w:rPr>
          <w:rFonts w:eastAsia="Roboto Cn"/>
        </w:rPr>
      </w:pPr>
    </w:p>
    <w:p w14:paraId="072CEFC2" w14:textId="77777777" w:rsidR="005069C6" w:rsidRPr="000F4D31" w:rsidRDefault="00000000">
      <w:pPr>
        <w:jc w:val="both"/>
        <w:rPr>
          <w:rFonts w:eastAsia="Roboto Cn"/>
        </w:rPr>
      </w:pPr>
      <w:r w:rsidRPr="000F4D31">
        <w:rPr>
          <w:rFonts w:eastAsia="Roboto Cn"/>
          <w:b/>
          <w:sz w:val="28"/>
          <w:szCs w:val="28"/>
        </w:rPr>
        <w:t xml:space="preserve">Comment gérer le sevrage planifié ? </w:t>
      </w:r>
    </w:p>
    <w:p w14:paraId="61F694D4" w14:textId="77777777" w:rsidR="005069C6" w:rsidRPr="000F4D31" w:rsidRDefault="005069C6">
      <w:pPr>
        <w:jc w:val="both"/>
        <w:rPr>
          <w:rFonts w:eastAsia="Roboto Cn"/>
          <w:sz w:val="10"/>
          <w:szCs w:val="10"/>
        </w:rPr>
      </w:pPr>
    </w:p>
    <w:p w14:paraId="33339D37" w14:textId="23A8A77B" w:rsidR="005069C6" w:rsidRPr="000F4D31" w:rsidRDefault="00000000">
      <w:pPr>
        <w:spacing w:line="240" w:lineRule="auto"/>
        <w:jc w:val="both"/>
        <w:rPr>
          <w:rFonts w:eastAsia="Roboto Cn"/>
        </w:rPr>
      </w:pPr>
      <w:r w:rsidRPr="000F4D31">
        <w:rPr>
          <w:rFonts w:eastAsia="Roboto Cn"/>
        </w:rPr>
        <w:t xml:space="preserve">La décision se prend en respectant le rythme du couple mère-enfant. </w:t>
      </w:r>
      <w:r w:rsidR="00B76649" w:rsidRPr="000F4D31">
        <w:rPr>
          <w:rFonts w:eastAsia="Roboto Cn"/>
        </w:rPr>
        <w:t xml:space="preserve"> </w:t>
      </w:r>
      <w:r w:rsidRPr="000F4D31">
        <w:rPr>
          <w:rFonts w:eastAsia="Roboto Cn"/>
        </w:rPr>
        <w:t xml:space="preserve">Le but est de diminuer progressivement le nombre de tétées pour éviter les problèmes d’engorgement. </w:t>
      </w:r>
    </w:p>
    <w:p w14:paraId="5E23149B" w14:textId="77777777" w:rsidR="005069C6" w:rsidRPr="000F4D31" w:rsidRDefault="005069C6">
      <w:pPr>
        <w:spacing w:line="240" w:lineRule="auto"/>
        <w:jc w:val="both"/>
        <w:rPr>
          <w:rFonts w:eastAsia="Roboto Cn"/>
        </w:rPr>
      </w:pPr>
    </w:p>
    <w:p w14:paraId="02DA6D6E" w14:textId="77777777" w:rsidR="005069C6" w:rsidRPr="000F4D31" w:rsidRDefault="00000000">
      <w:pPr>
        <w:spacing w:line="240" w:lineRule="auto"/>
        <w:jc w:val="both"/>
        <w:rPr>
          <w:rFonts w:eastAsia="Roboto Cn"/>
        </w:rPr>
      </w:pPr>
      <w:r w:rsidRPr="000F4D31">
        <w:rPr>
          <w:rFonts w:eastAsia="Roboto Cn"/>
        </w:rPr>
        <w:t xml:space="preserve">Le sevrage se fait progressivement (prévoir une période de 15 jours environ). Le processus ne s’arrête pas du jour au lendemain. Il est conseillé de remplacer une tétée ou un tirage de lait maternel par un substitut de lait ou un repas. Ce dernier pourrait être proposé à l’enfant par un membre de l’entourage. </w:t>
      </w:r>
    </w:p>
    <w:p w14:paraId="10A4D6C0" w14:textId="77777777" w:rsidR="005069C6" w:rsidRPr="000F4D31" w:rsidRDefault="005069C6">
      <w:pPr>
        <w:spacing w:line="240" w:lineRule="auto"/>
        <w:jc w:val="both"/>
        <w:rPr>
          <w:rFonts w:eastAsia="Roboto Cn"/>
        </w:rPr>
      </w:pPr>
    </w:p>
    <w:p w14:paraId="53AEF4D0" w14:textId="182DDF4B" w:rsidR="005069C6" w:rsidRPr="000F4D31" w:rsidRDefault="00000000">
      <w:pPr>
        <w:spacing w:line="240" w:lineRule="auto"/>
        <w:jc w:val="both"/>
        <w:rPr>
          <w:rFonts w:eastAsia="Roboto Cn"/>
        </w:rPr>
      </w:pPr>
      <w:r w:rsidRPr="000F4D31">
        <w:rPr>
          <w:rFonts w:eastAsia="Roboto Cn"/>
        </w:rPr>
        <w:t>Il est toujours utile, pendant cette période, d’observer les seins, l’apparition de tensions, de rougeurs, de douleurs. À chaque couple mère-enfant correspond un sevrage. Pour des conseils adaptés à votre situation, faites-vous accompagner par une conseillère en lactation.</w:t>
      </w:r>
    </w:p>
    <w:p w14:paraId="79F2AE0B" w14:textId="77777777" w:rsidR="005069C6" w:rsidRPr="000F4D31" w:rsidRDefault="005069C6">
      <w:pPr>
        <w:jc w:val="both"/>
        <w:rPr>
          <w:rFonts w:eastAsia="Roboto Cn"/>
        </w:rPr>
      </w:pPr>
    </w:p>
    <w:p w14:paraId="6E0BDE12" w14:textId="77777777" w:rsidR="005069C6" w:rsidRPr="000F4D31" w:rsidRDefault="00000000">
      <w:pPr>
        <w:jc w:val="both"/>
        <w:rPr>
          <w:rFonts w:eastAsia="Roboto Cn"/>
          <w:sz w:val="28"/>
          <w:szCs w:val="28"/>
        </w:rPr>
      </w:pPr>
      <w:r w:rsidRPr="000F4D31">
        <w:rPr>
          <w:rFonts w:eastAsia="Roboto Cn"/>
          <w:b/>
          <w:sz w:val="28"/>
          <w:szCs w:val="28"/>
        </w:rPr>
        <w:t xml:space="preserve">Grève de la tétée </w:t>
      </w:r>
    </w:p>
    <w:p w14:paraId="58533EF7" w14:textId="77777777" w:rsidR="005069C6" w:rsidRPr="000F4D31" w:rsidRDefault="00000000">
      <w:pPr>
        <w:jc w:val="both"/>
        <w:rPr>
          <w:i/>
          <w:sz w:val="18"/>
          <w:szCs w:val="18"/>
        </w:rPr>
      </w:pPr>
      <w:r w:rsidRPr="000F4D31">
        <w:rPr>
          <w:rFonts w:eastAsia="Roboto Cn"/>
        </w:rPr>
        <w:t>Ne pas confondre sevrage naturel et grève de la tétée (cf. fiche “Grève de la tétée”).</w:t>
      </w:r>
    </w:p>
    <w:sectPr w:rsidR="005069C6" w:rsidRPr="000F4D31">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A0AF" w14:textId="77777777" w:rsidR="00E64D33" w:rsidRDefault="00E64D33">
      <w:pPr>
        <w:spacing w:line="240" w:lineRule="auto"/>
      </w:pPr>
      <w:r>
        <w:separator/>
      </w:r>
    </w:p>
  </w:endnote>
  <w:endnote w:type="continuationSeparator" w:id="0">
    <w:p w14:paraId="0CC3B899" w14:textId="77777777" w:rsidR="00E64D33" w:rsidRDefault="00E64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n">
    <w:panose1 w:val="020B0604020202020204"/>
    <w:charset w:val="00"/>
    <w:family w:val="auto"/>
    <w:pitch w:val="variable"/>
    <w:sig w:usb0="E00002EF" w:usb1="5000205B" w:usb2="00000020" w:usb3="00000000" w:csb0="0000019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19A" w14:textId="77777777" w:rsidR="005069C6" w:rsidRDefault="00000000">
    <w:r>
      <w:rPr>
        <w:noProof/>
      </w:rPr>
      <w:drawing>
        <wp:inline distT="114300" distB="114300" distL="114300" distR="114300" wp14:anchorId="35B9A05A" wp14:editId="2D4967A0">
          <wp:extent cx="5731200" cy="1117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117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7DD0" w14:textId="77777777" w:rsidR="00E64D33" w:rsidRDefault="00E64D33">
      <w:pPr>
        <w:spacing w:line="240" w:lineRule="auto"/>
      </w:pPr>
      <w:r>
        <w:separator/>
      </w:r>
    </w:p>
  </w:footnote>
  <w:footnote w:type="continuationSeparator" w:id="0">
    <w:p w14:paraId="6D807555" w14:textId="77777777" w:rsidR="00E64D33" w:rsidRDefault="00E64D33">
      <w:pPr>
        <w:spacing w:line="240" w:lineRule="auto"/>
      </w:pPr>
      <w:r>
        <w:continuationSeparator/>
      </w:r>
    </w:p>
  </w:footnote>
  <w:footnote w:id="1">
    <w:p w14:paraId="7419312D" w14:textId="77777777" w:rsidR="005069C6" w:rsidRPr="000F4D31" w:rsidRDefault="00000000">
      <w:pPr>
        <w:spacing w:line="240" w:lineRule="auto"/>
        <w:rPr>
          <w:sz w:val="16"/>
          <w:szCs w:val="16"/>
        </w:rPr>
      </w:pPr>
      <w:r w:rsidRPr="000F4D31">
        <w:rPr>
          <w:vertAlign w:val="superscript"/>
        </w:rPr>
        <w:footnoteRef/>
      </w:r>
      <w:r w:rsidRPr="000F4D31">
        <w:rPr>
          <w:sz w:val="18"/>
          <w:szCs w:val="18"/>
        </w:rPr>
        <w:t xml:space="preserve"> </w:t>
      </w:r>
      <w:r w:rsidRPr="000F4D31">
        <w:rPr>
          <w:rFonts w:eastAsia="Roboto Cn"/>
          <w:sz w:val="16"/>
          <w:szCs w:val="16"/>
        </w:rPr>
        <w:t>Salinier-Rolland, C. (2014). L'allaitement long. Spirale, 72, 49-62</w:t>
      </w:r>
      <w:r w:rsidRPr="000F4D31">
        <w:rPr>
          <w:sz w:val="16"/>
          <w:szCs w:val="16"/>
        </w:rPr>
        <w:t>.</w:t>
      </w:r>
      <w:hyperlink r:id="rId1">
        <w:r w:rsidRPr="000F4D31">
          <w:rPr>
            <w:sz w:val="16"/>
            <w:szCs w:val="16"/>
          </w:rPr>
          <w:t xml:space="preserve"> </w:t>
        </w:r>
      </w:hyperlink>
      <w:hyperlink r:id="rId2">
        <w:r w:rsidRPr="000F4D31">
          <w:rPr>
            <w:color w:val="1155CC"/>
            <w:sz w:val="16"/>
            <w:szCs w:val="16"/>
            <w:u w:val="single"/>
          </w:rPr>
          <w:t>https://doi.org/10.3917/spi.072.0049</w:t>
        </w:r>
      </w:hyperlink>
      <w:r w:rsidRPr="000F4D31">
        <w:rPr>
          <w:sz w:val="16"/>
          <w:szCs w:val="16"/>
        </w:rPr>
        <w:t xml:space="preserve"> </w:t>
      </w:r>
    </w:p>
  </w:footnote>
  <w:footnote w:id="2">
    <w:p w14:paraId="05807334" w14:textId="77777777" w:rsidR="005069C6" w:rsidRPr="000F4D31" w:rsidRDefault="00000000">
      <w:pPr>
        <w:spacing w:line="240" w:lineRule="auto"/>
        <w:rPr>
          <w:rFonts w:eastAsia="Roboto Cn"/>
          <w:sz w:val="16"/>
          <w:szCs w:val="16"/>
        </w:rPr>
      </w:pPr>
      <w:r w:rsidRPr="000F4D31">
        <w:rPr>
          <w:vertAlign w:val="superscript"/>
        </w:rPr>
        <w:footnoteRef/>
      </w:r>
      <w:r w:rsidRPr="000F4D31">
        <w:rPr>
          <w:rFonts w:eastAsia="Roboto Cn"/>
          <w:sz w:val="18"/>
          <w:szCs w:val="18"/>
        </w:rPr>
        <w:t xml:space="preserve"> Le sevrage de l’allaitement. (2004). </w:t>
      </w:r>
      <w:proofErr w:type="spellStart"/>
      <w:r w:rsidRPr="000F4D31">
        <w:rPr>
          <w:rFonts w:eastAsia="Roboto Cn"/>
          <w:i/>
          <w:sz w:val="18"/>
          <w:szCs w:val="18"/>
        </w:rPr>
        <w:t>Paediatrics</w:t>
      </w:r>
      <w:proofErr w:type="spellEnd"/>
      <w:r w:rsidRPr="000F4D31">
        <w:rPr>
          <w:rFonts w:eastAsia="Roboto Cn"/>
          <w:i/>
          <w:sz w:val="18"/>
          <w:szCs w:val="18"/>
        </w:rPr>
        <w:t xml:space="preserve"> &amp; Child </w:t>
      </w:r>
      <w:proofErr w:type="spellStart"/>
      <w:r w:rsidRPr="000F4D31">
        <w:rPr>
          <w:rFonts w:eastAsia="Roboto Cn"/>
          <w:i/>
          <w:sz w:val="18"/>
          <w:szCs w:val="18"/>
        </w:rPr>
        <w:t>Health</w:t>
      </w:r>
      <w:proofErr w:type="spellEnd"/>
      <w:r w:rsidRPr="000F4D31">
        <w:rPr>
          <w:rFonts w:eastAsia="Roboto Cn"/>
          <w:sz w:val="18"/>
          <w:szCs w:val="18"/>
        </w:rPr>
        <w:t xml:space="preserve">, </w:t>
      </w:r>
      <w:r w:rsidRPr="000F4D31">
        <w:rPr>
          <w:rFonts w:eastAsia="Roboto Cn"/>
          <w:i/>
          <w:sz w:val="18"/>
          <w:szCs w:val="18"/>
        </w:rPr>
        <w:t>9</w:t>
      </w:r>
      <w:r w:rsidRPr="000F4D31">
        <w:rPr>
          <w:rFonts w:eastAsia="Roboto Cn"/>
          <w:sz w:val="18"/>
          <w:szCs w:val="18"/>
        </w:rPr>
        <w:t xml:space="preserve">(4), 259–263. </w:t>
      </w:r>
      <w:hyperlink r:id="rId3">
        <w:r w:rsidRPr="000F4D31">
          <w:rPr>
            <w:rFonts w:eastAsia="Roboto Cn"/>
            <w:color w:val="1155CC"/>
            <w:sz w:val="16"/>
            <w:szCs w:val="16"/>
            <w:u w:val="single"/>
          </w:rPr>
          <w:t>https://www.ncbi.nlm.nih.gov/pmc/articles/PMC2720509/</w:t>
        </w:r>
      </w:hyperlink>
      <w:r w:rsidRPr="000F4D31">
        <w:rPr>
          <w:rFonts w:eastAsia="Roboto Cn"/>
          <w:sz w:val="16"/>
          <w:szCs w:val="16"/>
        </w:rPr>
        <w:t xml:space="preserve"> </w:t>
      </w:r>
    </w:p>
  </w:footnote>
  <w:footnote w:id="3">
    <w:p w14:paraId="2BD03C14" w14:textId="77777777" w:rsidR="005069C6" w:rsidRPr="000F4D31" w:rsidRDefault="00000000">
      <w:pPr>
        <w:spacing w:line="240" w:lineRule="auto"/>
        <w:rPr>
          <w:rFonts w:eastAsia="Roboto"/>
          <w:sz w:val="16"/>
          <w:szCs w:val="16"/>
          <w:lang w:val="en-US"/>
        </w:rPr>
      </w:pPr>
      <w:r w:rsidRPr="000F4D31">
        <w:rPr>
          <w:vertAlign w:val="superscript"/>
        </w:rPr>
        <w:footnoteRef/>
      </w:r>
      <w:r w:rsidRPr="000F4D31">
        <w:rPr>
          <w:rFonts w:eastAsia="Roboto Cn"/>
          <w:sz w:val="16"/>
          <w:szCs w:val="16"/>
        </w:rPr>
        <w:t xml:space="preserve">Le sevrage de l’allaitement. </w:t>
      </w:r>
      <w:r w:rsidRPr="000F4D31">
        <w:rPr>
          <w:rFonts w:eastAsia="Roboto Cn"/>
          <w:sz w:val="16"/>
          <w:szCs w:val="16"/>
          <w:lang w:val="en-US"/>
        </w:rPr>
        <w:t>(2004). Paediatrics &amp; Child Health, 9(4), 259–263</w:t>
      </w:r>
      <w:r w:rsidRPr="000F4D31">
        <w:rPr>
          <w:rFonts w:eastAsia="Roboto"/>
          <w:sz w:val="16"/>
          <w:szCs w:val="16"/>
          <w:lang w:val="en-US"/>
        </w:rPr>
        <w:t xml:space="preserve">. </w:t>
      </w:r>
      <w:r>
        <w:fldChar w:fldCharType="begin"/>
      </w:r>
      <w:r w:rsidRPr="00566C62">
        <w:rPr>
          <w:lang w:val="en-US"/>
        </w:rPr>
        <w:instrText>HYPERLINK "https://www.ncbi.nlm.nih.gov/pmc/articles/PMC2720509/" \h</w:instrText>
      </w:r>
      <w:r>
        <w:fldChar w:fldCharType="separate"/>
      </w:r>
      <w:r w:rsidRPr="000F4D31">
        <w:rPr>
          <w:rFonts w:eastAsia="Roboto"/>
          <w:color w:val="1155CC"/>
          <w:sz w:val="16"/>
          <w:szCs w:val="16"/>
          <w:u w:val="single"/>
          <w:lang w:val="en-US"/>
        </w:rPr>
        <w:t>https://www.ncbi.nlm.nih.gov/pmc/articles/PMC2720509/</w:t>
      </w:r>
      <w:r>
        <w:rPr>
          <w:rFonts w:eastAsia="Roboto"/>
          <w:color w:val="1155CC"/>
          <w:sz w:val="16"/>
          <w:szCs w:val="16"/>
          <w:u w:val="single"/>
          <w:lang w:val="en-US"/>
        </w:rPr>
        <w:fldChar w:fldCharType="end"/>
      </w:r>
      <w:r w:rsidRPr="000F4D31">
        <w:rPr>
          <w:rFonts w:eastAsia="Roboto"/>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DE9D" w14:textId="77777777" w:rsidR="005069C6" w:rsidRDefault="00000000">
    <w:r>
      <w:rPr>
        <w:noProof/>
      </w:rPr>
      <w:drawing>
        <wp:anchor distT="114300" distB="114300" distL="114300" distR="114300" simplePos="0" relativeHeight="251658240" behindDoc="0" locked="0" layoutInCell="1" hidden="0" allowOverlap="1" wp14:anchorId="20825C58" wp14:editId="441D5E5B">
          <wp:simplePos x="0" y="0"/>
          <wp:positionH relativeFrom="column">
            <wp:posOffset>-457199</wp:posOffset>
          </wp:positionH>
          <wp:positionV relativeFrom="paragraph">
            <wp:posOffset>-238124</wp:posOffset>
          </wp:positionV>
          <wp:extent cx="1266825" cy="381000"/>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6825" cy="381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C6"/>
    <w:rsid w:val="000F4D31"/>
    <w:rsid w:val="00432B35"/>
    <w:rsid w:val="005069C6"/>
    <w:rsid w:val="00566C62"/>
    <w:rsid w:val="008E5C4A"/>
    <w:rsid w:val="00B76649"/>
    <w:rsid w:val="00E64D33"/>
    <w:rsid w:val="00F216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2F32D5E"/>
  <w15:docId w15:val="{14AEAACD-F98B-3A44-AD93-6F2002A7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B76649"/>
    <w:pPr>
      <w:spacing w:before="100" w:beforeAutospacing="1" w:after="100" w:afterAutospacing="1" w:line="240" w:lineRule="auto"/>
    </w:pPr>
    <w:rPr>
      <w:rFonts w:ascii="Times New Roman" w:eastAsia="Times New Roman" w:hAnsi="Times New Roman" w:cs="Times New Roman"/>
      <w:sz w:val="24"/>
      <w:szCs w:val="24"/>
      <w:lang w:val="fr-BE"/>
    </w:rPr>
  </w:style>
  <w:style w:type="paragraph" w:styleId="En-tte">
    <w:name w:val="header"/>
    <w:basedOn w:val="Normal"/>
    <w:link w:val="En-tteCar"/>
    <w:uiPriority w:val="99"/>
    <w:unhideWhenUsed/>
    <w:rsid w:val="000F4D31"/>
    <w:pPr>
      <w:tabs>
        <w:tab w:val="center" w:pos="4536"/>
        <w:tab w:val="right" w:pos="9072"/>
      </w:tabs>
      <w:spacing w:line="240" w:lineRule="auto"/>
    </w:pPr>
  </w:style>
  <w:style w:type="character" w:customStyle="1" w:styleId="En-tteCar">
    <w:name w:val="En-tête Car"/>
    <w:basedOn w:val="Policepardfaut"/>
    <w:link w:val="En-tte"/>
    <w:uiPriority w:val="99"/>
    <w:rsid w:val="000F4D31"/>
  </w:style>
  <w:style w:type="paragraph" w:styleId="Pieddepage">
    <w:name w:val="footer"/>
    <w:basedOn w:val="Normal"/>
    <w:link w:val="PieddepageCar"/>
    <w:uiPriority w:val="99"/>
    <w:unhideWhenUsed/>
    <w:rsid w:val="000F4D31"/>
    <w:pPr>
      <w:tabs>
        <w:tab w:val="center" w:pos="4536"/>
        <w:tab w:val="right" w:pos="9072"/>
      </w:tabs>
      <w:spacing w:line="240" w:lineRule="auto"/>
    </w:pPr>
  </w:style>
  <w:style w:type="character" w:customStyle="1" w:styleId="PieddepageCar">
    <w:name w:val="Pied de page Car"/>
    <w:basedOn w:val="Policepardfaut"/>
    <w:link w:val="Pieddepage"/>
    <w:uiPriority w:val="99"/>
    <w:rsid w:val="000F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5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2720509/" TargetMode="External"/><Relationship Id="rId2" Type="http://schemas.openxmlformats.org/officeDocument/2006/relationships/hyperlink" Target="https://doi.org/10.3917/spi.072.0049" TargetMode="External"/><Relationship Id="rId1" Type="http://schemas.openxmlformats.org/officeDocument/2006/relationships/hyperlink" Target="https://doi.org/10.3917/spi.072.00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353</Words>
  <Characters>1945</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Noben Natasha</cp:lastModifiedBy>
  <cp:revision>5</cp:revision>
  <dcterms:created xsi:type="dcterms:W3CDTF">2022-11-23T11:00:00Z</dcterms:created>
  <dcterms:modified xsi:type="dcterms:W3CDTF">2022-12-19T12:03:00Z</dcterms:modified>
</cp:coreProperties>
</file>